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7E" w:rsidRDefault="00225D7E" w:rsidP="00225D7E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225D7E" w:rsidRDefault="00225D7E" w:rsidP="00225D7E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ԹՎՈՎ  ՏԱՍՆՀԻՆԳ ՔԱՂԱՔԱՑԻՆԵՐԻՆ ՍԵՓԱԿԱՆՈՒԹՅԱՆ  ԻՐԱՎՈՒՆՔՈՎ ՊԱՏԿԱՆՈՂ  ՏՐԱՆՍՊՈՐՏԱՅԻՆ ՄԻՋՈՑՆԵՐԻ ԳՈՒՅՔԱՀԱՐԿԻ  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ԸՆԴՈՒՆՄԱՆ</w:t>
      </w:r>
    </w:p>
    <w:p w:rsidR="00225D7E" w:rsidRDefault="00225D7E" w:rsidP="00225D7E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225D7E" w:rsidRDefault="00225D7E" w:rsidP="00225D7E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Թվով տասնհինգ քաղաքացիներին սեփականության իրավունքով պատկանող  տրանսպորտային միջոցների գույքահարկի տույժերի վճարումների նկատմամբ արտոնություն սահմանելը պայմանավորված է նրանով, որ համաձայն դիմամատուների դիմումների տրանսպորտային միջոցները հիմնականում ենթակա չեն հետագա շահագործման, խոտանված են, դուրս են հանվել Հայաստանի Հանրապետությունից, հաշվի է առնվել նաև դիմումատուների սոցիալական վիճակը:  </w:t>
      </w:r>
    </w:p>
    <w:p w:rsidR="00225D7E" w:rsidRDefault="00225D7E" w:rsidP="00225D7E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225D7E" w:rsidRDefault="00225D7E" w:rsidP="00225D7E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225D7E" w:rsidRDefault="00225D7E" w:rsidP="00225D7E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225D7E" w:rsidRDefault="00225D7E" w:rsidP="00225D7E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225D7E" w:rsidRDefault="00225D7E" w:rsidP="00225D7E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225D7E" w:rsidRDefault="00225D7E" w:rsidP="00225D7E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ԹՎՈՎ  ՏԱՍՆՀԻՆԳ ՔԱՂԱՔԱՑԻՆԵՐԻՆ ՍԵՓԱԿԱՆՈՒԹՅԱՆ  ԻՐԱՎՈՒՆՔՈՎ ՊԱՏԿԱՆՈՂ  ՏՐԱՆՍՊՈՐՏԱՅԻՆ ՄԻՋՈՑՆԵՐԻ ԳՈՒՅՔԱՀԱՐԿԻ  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ԸՆԴՈՒՆՄԱՄԲ ԳՅՈՒՄՐԻ ՀԱՄԱՅՆՔԻ 2025 ԹՎԱԿԱՆԻ ԲՅՈՒՋԵՈՒՄ ԾԱԽՍԵՐԻ ԵՎ ԵԿԱՄՈՒՏՆԵՐԻ ՓՈՓՈԽՈՒԹՅԱՆ ՄԱՍԻՆ</w:t>
      </w:r>
    </w:p>
    <w:p w:rsidR="00225D7E" w:rsidRDefault="00225D7E" w:rsidP="00225D7E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225D7E" w:rsidRDefault="00225D7E" w:rsidP="00225D7E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«</w:t>
      </w:r>
      <w:r>
        <w:rPr>
          <w:rFonts w:ascii="GHEA Grapalat" w:hAnsi="GHEA Grapalat"/>
          <w:sz w:val="20"/>
          <w:szCs w:val="20"/>
          <w:lang w:val="hy-AM"/>
        </w:rPr>
        <w:t>Թվով տասն</w:t>
      </w:r>
      <w:proofErr w:type="spellStart"/>
      <w:r>
        <w:rPr>
          <w:rFonts w:ascii="GHEA Grapalat" w:hAnsi="GHEA Grapalat"/>
          <w:sz w:val="20"/>
          <w:szCs w:val="20"/>
        </w:rPr>
        <w:t>հինգ</w:t>
      </w:r>
      <w:proofErr w:type="spellEnd"/>
      <w:r>
        <w:rPr>
          <w:rFonts w:ascii="GHEA Grapalat" w:hAnsi="GHEA Grapalat"/>
          <w:sz w:val="20"/>
          <w:szCs w:val="20"/>
          <w:lang w:val="hy-AM"/>
        </w:rPr>
        <w:t xml:space="preserve"> քաղաքացիներին սեփականության իրավունքով պատկանող  տրանսպորտային միջոցների գույքահարկի տույժերի վճարումների նկատմամբ արտոնություն սահմանելու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>
        <w:rPr>
          <w:rFonts w:ascii="GHEA Grapalat" w:hAnsi="GHEA Grapalat"/>
          <w:sz w:val="20"/>
          <w:szCs w:val="20"/>
          <w:lang w:val="af-ZA"/>
        </w:rPr>
        <w:t>25</w:t>
      </w:r>
      <w:r>
        <w:rPr>
          <w:rFonts w:ascii="GHEA Grapalat" w:hAnsi="GHEA Grapalat"/>
          <w:sz w:val="20"/>
          <w:szCs w:val="20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152E19" w:rsidRPr="00225D7E" w:rsidRDefault="00152E19" w:rsidP="00225D7E">
      <w:pPr>
        <w:rPr>
          <w:lang w:val="hy-AM"/>
        </w:rPr>
      </w:pPr>
    </w:p>
    <w:sectPr w:rsidR="00152E19" w:rsidRPr="00225D7E" w:rsidSect="00954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1117"/>
    <w:rsid w:val="00152E19"/>
    <w:rsid w:val="001D0335"/>
    <w:rsid w:val="00225D7E"/>
    <w:rsid w:val="0046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2025-11-28T10:47:00Z</dcterms:created>
  <dcterms:modified xsi:type="dcterms:W3CDTF">2025-11-28T11:05:00Z</dcterms:modified>
</cp:coreProperties>
</file>