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BA" w:rsidRDefault="00AF6BE0" w:rsidP="00350ABA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noProof/>
          <w:sz w:val="24"/>
          <w:szCs w:val="24"/>
        </w:rPr>
        <w:pict>
          <v:rect id="_x0000_s1027" style="position:absolute;margin-left:-52.05pt;margin-top:-37.2pt;width:196.5pt;height:192pt;z-index:251659264" filled="f" strokecolor="white [3212]">
            <v:textbox>
              <w:txbxContent>
                <w:p w:rsidR="00350ABA" w:rsidRDefault="00350ABA" w:rsidP="00350ABA">
                  <w:pPr>
                    <w:rPr>
                      <w:rFonts w:ascii="GHEA Grapalat" w:hAnsi="GHEA Grapalat"/>
                      <w:sz w:val="24"/>
                      <w:lang w:val="hy-AM"/>
                    </w:rPr>
                  </w:pPr>
                </w:p>
                <w:p w:rsidR="00350ABA" w:rsidRPr="0025336C" w:rsidRDefault="00350ABA" w:rsidP="00350ABA">
                  <w:pPr>
                    <w:spacing w:after="0" w:line="240" w:lineRule="auto"/>
                    <w:rPr>
                      <w:rFonts w:ascii="GHEA Grapalat" w:hAnsi="GHEA Grapalat"/>
                      <w:b/>
                      <w:sz w:val="24"/>
                      <w:lang w:val="hy-AM"/>
                    </w:rPr>
                  </w:pPr>
                  <w:r w:rsidRPr="0025336C">
                    <w:rPr>
                      <w:rFonts w:ascii="GHEA Grapalat" w:hAnsi="GHEA Grapalat"/>
                      <w:b/>
                      <w:sz w:val="24"/>
                      <w:lang w:val="hy-AM"/>
                    </w:rPr>
                    <w:t>ՀԱՍՏԱՏՈՒՄ ԵՄ՝</w:t>
                  </w:r>
                </w:p>
                <w:p w:rsidR="00350ABA" w:rsidRDefault="00350ABA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lang w:val="hy-AM"/>
                    </w:rPr>
                    <w:t xml:space="preserve">ԳՅՈՒՄՐԻ  ՀԱՄԱՅՆՔԻ </w:t>
                  </w:r>
                </w:p>
                <w:p w:rsidR="0025336C" w:rsidRDefault="00350ABA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lang w:val="hy-AM"/>
                    </w:rPr>
                    <w:t xml:space="preserve">ՂԵԿԱՎԱՐ   </w:t>
                  </w:r>
                </w:p>
                <w:p w:rsidR="007E0ABB" w:rsidRDefault="007E0ABB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</w:p>
                <w:p w:rsidR="0025336C" w:rsidRDefault="0025336C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lang w:val="hy-AM"/>
                    </w:rPr>
                    <w:t xml:space="preserve"> </w:t>
                  </w:r>
                </w:p>
                <w:p w:rsidR="00350ABA" w:rsidRDefault="0025336C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lang w:val="hy-AM"/>
                    </w:rPr>
                    <w:t>-------------------</w:t>
                  </w:r>
                  <w:r w:rsidR="00350ABA">
                    <w:rPr>
                      <w:rFonts w:ascii="GHEA Grapalat" w:hAnsi="GHEA Grapalat"/>
                      <w:sz w:val="24"/>
                      <w:lang w:val="hy-AM"/>
                    </w:rPr>
                    <w:t xml:space="preserve"> Վ</w:t>
                  </w:r>
                  <w:r w:rsidR="00350ABA">
                    <w:rPr>
                      <w:rFonts w:ascii="Cambria Math" w:hAnsi="Cambria Math"/>
                      <w:sz w:val="24"/>
                      <w:lang w:val="hy-AM"/>
                    </w:rPr>
                    <w:t>․</w:t>
                  </w:r>
                  <w:r w:rsidR="00350ABA">
                    <w:rPr>
                      <w:rFonts w:ascii="GHEA Grapalat" w:hAnsi="GHEA Grapalat"/>
                      <w:sz w:val="24"/>
                      <w:lang w:val="hy-AM"/>
                    </w:rPr>
                    <w:t xml:space="preserve"> ՍԱՄՍՈՆՅԱՆ</w:t>
                  </w:r>
                </w:p>
                <w:p w:rsidR="007C7BCE" w:rsidRDefault="007C7BCE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</w:p>
                <w:p w:rsidR="007C7BCE" w:rsidRPr="0025336C" w:rsidRDefault="0025336C" w:rsidP="00350ABA">
                  <w:pPr>
                    <w:spacing w:after="0" w:line="240" w:lineRule="auto"/>
                    <w:rPr>
                      <w:rFonts w:ascii="Cambria Math" w:hAnsi="Cambria Math"/>
                      <w:sz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lang w:val="en-US"/>
                    </w:rPr>
                    <w:t xml:space="preserve">&lt;&lt;   </w:t>
                  </w:r>
                  <w:r w:rsidR="00DB7B04">
                    <w:rPr>
                      <w:rFonts w:ascii="GHEA Grapalat" w:hAnsi="GHEA Grapalat"/>
                      <w:sz w:val="24"/>
                      <w:lang w:val="en-US"/>
                    </w:rPr>
                    <w:t xml:space="preserve">   </w:t>
                  </w:r>
                  <w:r>
                    <w:rPr>
                      <w:rFonts w:ascii="GHEA Grapalat" w:hAnsi="GHEA Grapalat"/>
                      <w:sz w:val="24"/>
                      <w:lang w:val="en-US"/>
                    </w:rPr>
                    <w:t>&gt;&gt;  ------------------- 202</w:t>
                  </w:r>
                  <w:r w:rsidR="00FD05B9">
                    <w:rPr>
                      <w:rFonts w:ascii="GHEA Grapalat" w:hAnsi="GHEA Grapalat"/>
                      <w:sz w:val="24"/>
                      <w:lang w:val="hy-AM"/>
                    </w:rPr>
                    <w:t>4</w:t>
                  </w:r>
                  <w:r>
                    <w:rPr>
                      <w:rFonts w:ascii="GHEA Grapalat" w:hAnsi="GHEA Grapalat"/>
                      <w:sz w:val="24"/>
                      <w:lang w:val="hy-AM"/>
                    </w:rPr>
                    <w:t>թ</w:t>
                  </w:r>
                  <w:r>
                    <w:rPr>
                      <w:rFonts w:ascii="Cambria Math" w:hAnsi="Cambria Math"/>
                      <w:sz w:val="24"/>
                      <w:lang w:val="hy-AM"/>
                    </w:rPr>
                    <w:t>․</w:t>
                  </w:r>
                </w:p>
                <w:p w:rsidR="007C7BCE" w:rsidRPr="00350ABA" w:rsidRDefault="007C7BCE" w:rsidP="00350ABA">
                  <w:pPr>
                    <w:spacing w:after="0" w:line="240" w:lineRule="auto"/>
                    <w:rPr>
                      <w:rFonts w:ascii="GHEA Grapalat" w:hAnsi="GHEA Grapalat"/>
                      <w:sz w:val="24"/>
                      <w:lang w:val="hy-AM"/>
                    </w:rPr>
                  </w:pPr>
                </w:p>
              </w:txbxContent>
            </v:textbox>
          </v:rect>
        </w:pict>
      </w:r>
      <w:r>
        <w:rPr>
          <w:rFonts w:ascii="GHEA Grapalat" w:hAnsi="GHEA Grapalat"/>
          <w:noProof/>
          <w:sz w:val="24"/>
          <w:szCs w:val="24"/>
        </w:rPr>
        <w:pict>
          <v:rect id="_x0000_s1026" style="position:absolute;margin-left:295.2pt;margin-top:-37.2pt;width:196.5pt;height:192pt;z-index:251658240" strokecolor="white [3212]">
            <v:textbox style="mso-next-textbox:#_x0000_s1026">
              <w:txbxContent>
                <w:p w:rsidR="00FD0CF8" w:rsidRDefault="00FD0CF8" w:rsidP="0074695F">
                  <w:pP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74695F" w:rsidRPr="0083375D" w:rsidRDefault="0074695F" w:rsidP="0074695F">
                  <w:pPr>
                    <w:rPr>
                      <w:rFonts w:ascii="Sylfaen" w:hAnsi="Sylfaen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Հ Ա Վ Ե Լ Վ Ա Ծ՝</w:t>
                  </w:r>
                </w:p>
                <w:p w:rsidR="0074695F" w:rsidRDefault="0074695F" w:rsidP="0074695F">
                  <w:pPr>
                    <w:spacing w:after="0"/>
                    <w:jc w:val="right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 xml:space="preserve">Հայաստանի Հանրապետության </w:t>
                  </w:r>
                </w:p>
                <w:p w:rsidR="0074695F" w:rsidRDefault="0074695F" w:rsidP="0074695F">
                  <w:pPr>
                    <w:spacing w:after="0"/>
                    <w:jc w:val="right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 xml:space="preserve">Շիրակի մարզի Գյումրի համայնքի </w:t>
                  </w:r>
                </w:p>
                <w:p w:rsidR="0074695F" w:rsidRPr="0053544F" w:rsidRDefault="0074695F" w:rsidP="0074695F">
                  <w:pPr>
                    <w:spacing w:after="0"/>
                    <w:jc w:val="right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>ավագանու  202</w:t>
                  </w:r>
                  <w:r w:rsidRPr="007462B7">
                    <w:rPr>
                      <w:rFonts w:ascii="GHEA Grapalat" w:hAnsi="GHEA Grapalat"/>
                      <w:b/>
                    </w:rPr>
                    <w:t>4</w:t>
                  </w:r>
                  <w:r>
                    <w:rPr>
                      <w:rFonts w:ascii="GHEA Grapalat" w:hAnsi="GHEA Grapalat"/>
                      <w:b/>
                    </w:rPr>
                    <w:t xml:space="preserve"> թվականի</w:t>
                  </w:r>
                </w:p>
                <w:p w:rsidR="0074695F" w:rsidRDefault="0074695F" w:rsidP="0074695F">
                  <w:pPr>
                    <w:spacing w:after="0"/>
                    <w:jc w:val="right"/>
                    <w:rPr>
                      <w:rFonts w:ascii="GHEA Grapalat" w:hAnsi="GHEA Grapalat"/>
                      <w:b/>
                    </w:rPr>
                  </w:pPr>
                  <w:r>
                    <w:rPr>
                      <w:rFonts w:ascii="GHEA Grapalat" w:hAnsi="GHEA Grapalat"/>
                      <w:b/>
                    </w:rPr>
                    <w:t xml:space="preserve">  </w:t>
                  </w:r>
                  <w:r w:rsidRPr="00215A4A">
                    <w:rPr>
                      <w:rFonts w:ascii="GHEA Grapalat" w:hAnsi="GHEA Grapalat"/>
                      <w:b/>
                    </w:rPr>
                    <w:t>մայիս</w:t>
                  </w:r>
                  <w:r w:rsidRPr="0053544F">
                    <w:rPr>
                      <w:rFonts w:ascii="GHEA Grapalat" w:hAnsi="GHEA Grapalat"/>
                      <w:b/>
                    </w:rPr>
                    <w:t xml:space="preserve">                                            </w:t>
                  </w:r>
                  <w:r>
                    <w:rPr>
                      <w:rFonts w:ascii="GHEA Grapalat" w:hAnsi="GHEA Grapalat"/>
                      <w:b/>
                    </w:rPr>
                    <w:t xml:space="preserve">                                                                                                               </w:t>
                  </w:r>
                  <w:r w:rsidRPr="0053544F">
                    <w:rPr>
                      <w:rFonts w:ascii="GHEA Grapalat" w:hAnsi="GHEA Grapalat"/>
                      <w:b/>
                    </w:rPr>
                    <w:t xml:space="preserve">   </w:t>
                  </w:r>
                  <w:r>
                    <w:rPr>
                      <w:rFonts w:ascii="GHEA Grapalat" w:hAnsi="GHEA Grapalat"/>
                      <w:b/>
                    </w:rPr>
                    <w:t>N                      որոշման</w:t>
                  </w:r>
                </w:p>
                <w:p w:rsidR="0025336C" w:rsidRPr="0025336C" w:rsidRDefault="0025336C" w:rsidP="0074695F">
                  <w:pPr>
                    <w:spacing w:after="0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xbxContent>
            </v:textbox>
          </v:rect>
        </w:pict>
      </w:r>
      <w:r w:rsidR="00A92DCB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C525A1" w:rsidRPr="00A92DCB" w:rsidRDefault="00A92DCB" w:rsidP="00A92DCB">
      <w:pPr>
        <w:ind w:left="-567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A92DCB" w:rsidRDefault="002D7959" w:rsidP="00A92DC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https://www.gyumricity.am/images/GYUM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yumricity.am/images/GYUMR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color w:val="3C3C3C"/>
          <w:sz w:val="18"/>
          <w:szCs w:val="18"/>
        </w:rPr>
        <w:t> </w:t>
      </w:r>
    </w:p>
    <w:p w:rsidR="00A92DCB" w:rsidRDefault="00A92DCB" w:rsidP="00A92DCB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A92DCB" w:rsidRDefault="00A92DCB" w:rsidP="00A92DC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ՀԱՅԱՍՏԱՆԻ ՀԱՆՐԱՊԵՏՈՒԹՅՈՒՆ  ՇԻՐԱԿԻ ՄԱՐԶ</w:t>
      </w:r>
    </w:p>
    <w:p w:rsidR="00A92DCB" w:rsidRDefault="00A92DCB" w:rsidP="00A92DCB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ԳՅՈՒՄՐԻ ՀԱՄԱՅՆՔ</w:t>
      </w: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A92DCB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ՀԱՅՏ 202</w:t>
      </w:r>
      <w:r w:rsidR="00FD05B9">
        <w:rPr>
          <w:rFonts w:ascii="GHEA Grapalat" w:hAnsi="GHEA Grapalat"/>
          <w:sz w:val="24"/>
          <w:szCs w:val="24"/>
          <w:lang w:val="hy-AM"/>
        </w:rPr>
        <w:t>4</w:t>
      </w:r>
    </w:p>
    <w:p w:rsidR="002D7959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2D7959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ԳՅՈՒՄՐԻ ՀԱՄԱՅՆՔԻ 202</w:t>
      </w:r>
      <w:r w:rsidR="00FD05B9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:rsidR="002D7959" w:rsidRPr="00A92DCB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ԲՆԱՊԱՀՊԱՆԱԿԱՆ ԾՐԱԳԻՐ</w:t>
      </w:r>
    </w:p>
    <w:p w:rsidR="002D7959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2D7959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2D7959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ԲՅՈՒՋԵՏԱՅԻՆ ԾԱԽՍԵՐԻ ԳՈՐԾԱՌՆԱԿԱՆ</w:t>
      </w:r>
    </w:p>
    <w:p w:rsidR="00A92DCB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ԴԱՍԱԿԱՐԳՈՒՄ   05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01</w:t>
      </w:r>
    </w:p>
    <w:p w:rsidR="00A92DCB" w:rsidRDefault="00FD05B9" w:rsidP="00FD05B9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FD05B9">
        <w:rPr>
          <w:rFonts w:ascii="GHEA Grapalat" w:hAnsi="GHEA Grapalat"/>
          <w:b/>
          <w:sz w:val="24"/>
          <w:szCs w:val="24"/>
          <w:u w:val="single"/>
          <w:lang w:val="hy-AM"/>
        </w:rPr>
        <w:t>Գյումրիի քաղաքում բակային սպորտային վարժասարքերի ձեռքբերում և տեղադրում</w:t>
      </w: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A92DCB" w:rsidRDefault="00A92DCB">
      <w:pPr>
        <w:rPr>
          <w:rFonts w:ascii="GHEA Grapalat" w:hAnsi="GHEA Grapalat"/>
          <w:sz w:val="24"/>
          <w:szCs w:val="24"/>
          <w:lang w:val="hy-AM"/>
        </w:rPr>
      </w:pPr>
    </w:p>
    <w:p w:rsidR="00FD05B9" w:rsidRDefault="00FD05B9">
      <w:pPr>
        <w:rPr>
          <w:rFonts w:ascii="GHEA Grapalat" w:hAnsi="GHEA Grapalat"/>
          <w:sz w:val="24"/>
          <w:szCs w:val="24"/>
          <w:lang w:val="hy-AM"/>
        </w:rPr>
      </w:pPr>
    </w:p>
    <w:p w:rsidR="00FD05B9" w:rsidRPr="00C943DC" w:rsidRDefault="00FD05B9">
      <w:pPr>
        <w:rPr>
          <w:rFonts w:ascii="GHEA Grapalat" w:hAnsi="GHEA Grapalat"/>
          <w:sz w:val="24"/>
          <w:szCs w:val="24"/>
          <w:lang w:val="hy-AM"/>
        </w:rPr>
      </w:pPr>
    </w:p>
    <w:p w:rsidR="00A92DCB" w:rsidRPr="00C943DC" w:rsidRDefault="002D7959" w:rsidP="002D7959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ԲՈՎԱՆԴԱԿՈՒԹՅՈՒՆ</w:t>
      </w:r>
    </w:p>
    <w:p w:rsidR="002D7959" w:rsidRPr="00C943DC" w:rsidRDefault="002D7959" w:rsidP="002D7959">
      <w:pPr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Համայնքի նկարագրությունը</w:t>
      </w:r>
      <w:r w:rsidR="00C943DC">
        <w:rPr>
          <w:rFonts w:ascii="Cambria Math" w:hAnsi="Cambria Math"/>
          <w:sz w:val="24"/>
          <w:szCs w:val="24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7C1F6F">
        <w:rPr>
          <w:rFonts w:ascii="Cambria Math" w:hAnsi="Cambria Math"/>
          <w:sz w:val="24"/>
          <w:szCs w:val="24"/>
          <w:lang w:val="hy-AM"/>
        </w:rPr>
        <w:t xml:space="preserve"> </w:t>
      </w:r>
      <w:r w:rsidR="00C943DC" w:rsidRPr="00C943DC">
        <w:rPr>
          <w:rFonts w:ascii="GHEA Grapalat" w:hAnsi="GHEA Grapalat"/>
          <w:sz w:val="24"/>
          <w:szCs w:val="24"/>
          <w:lang w:val="hy-AM"/>
        </w:rPr>
        <w:t>3</w:t>
      </w:r>
    </w:p>
    <w:p w:rsidR="002D7959" w:rsidRPr="00C943DC" w:rsidRDefault="002D7959" w:rsidP="002D7959">
      <w:pPr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Ծրագրի ընդհանուր նպատակը</w:t>
      </w:r>
      <w:r w:rsidR="00C943DC">
        <w:rPr>
          <w:rFonts w:ascii="Cambria Math" w:hAnsi="Cambria Math"/>
          <w:sz w:val="24"/>
          <w:szCs w:val="24"/>
          <w:lang w:val="hy-AM"/>
        </w:rPr>
        <w:t xml:space="preserve"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 </w:t>
      </w:r>
      <w:r w:rsidR="007C1F6F">
        <w:rPr>
          <w:rFonts w:ascii="Cambria Math" w:hAnsi="Cambria Math"/>
          <w:sz w:val="24"/>
          <w:szCs w:val="24"/>
          <w:lang w:val="hy-AM"/>
        </w:rPr>
        <w:t xml:space="preserve"> </w:t>
      </w:r>
      <w:r w:rsidR="00C943DC">
        <w:rPr>
          <w:rFonts w:ascii="Cambria Math" w:hAnsi="Cambria Math"/>
          <w:sz w:val="24"/>
          <w:szCs w:val="24"/>
          <w:lang w:val="hy-AM"/>
        </w:rPr>
        <w:t>5</w:t>
      </w:r>
    </w:p>
    <w:p w:rsidR="00C943DC" w:rsidRP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 xml:space="preserve">Ծրագրի հիմնավորումը </w:t>
      </w:r>
      <w:r w:rsidRPr="00C943DC">
        <w:rPr>
          <w:rFonts w:ascii="GHEA Grapalat" w:hAnsi="Cambria Math"/>
          <w:sz w:val="24"/>
          <w:szCs w:val="24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C80627">
        <w:rPr>
          <w:rFonts w:ascii="GHEA Grapalat" w:hAnsi="Cambria Math"/>
          <w:sz w:val="24"/>
          <w:szCs w:val="24"/>
          <w:lang w:val="hy-AM"/>
        </w:rPr>
        <w:t>․․․․․․․․․․․․․․․․․․․․․․․․․․․․․․</w:t>
      </w:r>
      <w:r w:rsidRPr="00C943DC">
        <w:rPr>
          <w:rFonts w:ascii="GHEA Grapalat" w:hAnsi="Cambria Math"/>
          <w:sz w:val="24"/>
          <w:szCs w:val="24"/>
          <w:lang w:val="hy-AM"/>
        </w:rPr>
        <w:t>․․․․․</w:t>
      </w:r>
      <w:r w:rsidR="00C80627">
        <w:rPr>
          <w:rFonts w:ascii="GHEA Grapalat" w:hAnsi="Cambria Math"/>
          <w:sz w:val="24"/>
          <w:szCs w:val="24"/>
          <w:lang w:val="hy-AM"/>
        </w:rPr>
        <w:t xml:space="preserve"> 7</w:t>
      </w:r>
    </w:p>
    <w:p w:rsidR="00C943DC" w:rsidRPr="00C943DC" w:rsidRDefault="00C943DC" w:rsidP="002D7959">
      <w:pPr>
        <w:rPr>
          <w:rFonts w:ascii="Cambria Math" w:hAnsi="Cambria Math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 1</w:t>
      </w:r>
      <w:r>
        <w:rPr>
          <w:rFonts w:ascii="Cambria Math" w:hAnsi="Cambria Math"/>
          <w:sz w:val="24"/>
          <w:szCs w:val="24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C80627">
        <w:rPr>
          <w:rFonts w:ascii="Cambria Math" w:hAnsi="Cambria Math"/>
          <w:sz w:val="24"/>
          <w:szCs w:val="24"/>
          <w:lang w:val="hy-AM"/>
        </w:rPr>
        <w:t>․․․․․․․․․․․․․․․․․․․․․․․․․․․․․․</w:t>
      </w:r>
      <w:r>
        <w:rPr>
          <w:rFonts w:ascii="Cambria Math" w:hAnsi="Cambria Math"/>
          <w:sz w:val="24"/>
          <w:szCs w:val="24"/>
          <w:lang w:val="hy-AM"/>
        </w:rPr>
        <w:t>․․․․․․</w:t>
      </w:r>
      <w:r w:rsidR="00C80627">
        <w:rPr>
          <w:rFonts w:ascii="Cambria Math" w:hAnsi="Cambria Math"/>
          <w:sz w:val="24"/>
          <w:szCs w:val="24"/>
          <w:lang w:val="hy-AM"/>
        </w:rPr>
        <w:t xml:space="preserve">  8 </w:t>
      </w:r>
    </w:p>
    <w:p w:rsidR="002D7959" w:rsidRDefault="002D7959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2D7959">
      <w:pPr>
        <w:rPr>
          <w:rFonts w:ascii="GHEA Grapalat" w:hAnsi="GHEA Grapalat"/>
          <w:sz w:val="24"/>
          <w:szCs w:val="24"/>
          <w:lang w:val="hy-AM"/>
        </w:rPr>
      </w:pPr>
    </w:p>
    <w:p w:rsidR="00C943DC" w:rsidRDefault="00C943DC" w:rsidP="00C943DC">
      <w:pPr>
        <w:spacing w:after="0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ՆԿԱՐԱԳՐՈՒԹՅՈՒՆԸ</w:t>
      </w:r>
    </w:p>
    <w:p w:rsidR="00C943DC" w:rsidRDefault="00C943DC" w:rsidP="00C943DC">
      <w:pPr>
        <w:spacing w:after="0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Գյումրի համայնքի տարածքը 4429 հեկտար է: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Համայնքի ռելիեֆը հարթավայրային է՝ ծածկված լճագետային և հրաբխային շուրջ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350մ հզորությամբ նստվածքներով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 w:rsidRPr="00C943DC">
        <w:rPr>
          <w:rFonts w:ascii="GHEA Grapalat" w:hAnsi="GHEA Grapalat"/>
          <w:sz w:val="24"/>
          <w:szCs w:val="24"/>
          <w:lang w:val="hy-AM"/>
        </w:rPr>
        <w:t>Համայնքի տարածքն ակոսվում է Չերքեզի, Ջաջուռի,Գյումրի գետակի և այլ ձորերով: Ռելիեֆը հարթավայրային է՝ ծածկված լճագետային 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հրաբխային շուրջ 350մ հզորությամբ նստվածքներով: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Գյումրի քաղաքն ապրել է պատմական զարգացման տարբեր փուլեր և հարուստ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պատմամշակութային ժառանգությամբ: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Քաղաքի կենտրոնական մասը, ինչպես նաև Ախուրյանի ձորը՝ որպես բնական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լանդշաֆտի պահպանման տարածք, ընդգրկված են «Կումայրի» պատմաճարտարապետական արգելոց-թանգարանի սահմաններում: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«Մեծ Կումայրի» արգելոց-թանգարանը զբաղեցնում է շուրջ 1300 հա տարածք, որի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տարածքում գտնվում է 1170 պատմամշակութային հուշարձան: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Գյումրու օդը կազդուրիչ է ու առողջարար, բուսականությունը տափաստանային է,գետահովիտներում աճում են ակացիա, թխկենի, հացենի և այլ ծառատեսակներ: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Համայնքը տարեկան ստանում է մոտ 2500 ժամ արեգակնային լույս և ջերմություն: Մեծ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հորդաբուխ աղբյուրների քանակը, որոնք միասին մեկ վայրկյանում տալիս են 1200 լիտր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ջուր: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Որոշ ջրային կառույցների վատ վիճակը, որոնք նախատեսված են մեղմելու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միկրոկլիման, ամբողջացնելու համայնքի ճարտարապետական տեսքը և հանդիսանում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 xml:space="preserve">են համայնքի այցեքարտը: Գյումրու համայնքապետարանի </w:t>
      </w:r>
      <w:r w:rsidRPr="00C943DC">
        <w:rPr>
          <w:rFonts w:ascii="GHEA Grapalat" w:hAnsi="GHEA Grapalat"/>
          <w:sz w:val="24"/>
          <w:szCs w:val="24"/>
          <w:lang w:val="hy-AM"/>
        </w:rPr>
        <w:lastRenderedPageBreak/>
        <w:t>հաշվեկշռում գտնվող 6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ջրային կառույցներից 4-ը վերանորոգվել են և այժմ գործում են: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Համայնքի արևմտյան մասով հոսում է Հայաստանի Հանրապետության ջրառատ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գետերից մեկը` Ախուրյանը: Գյումրին գտնվում է 8-9 բալանոց սեյսմիկ գոտում: Այստեղ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1840թ. հունիսի 20-ին, 1846թ. մարտի 22-ին, 1926թ. հոկտեմբերի 29-ին, 1988թ.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դեկտեմբերի 7-ին տեղի են ունեցել աղետալի երկրաշարժեր՝ մարդկային մեծ զոհերով 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նյութական կորուստներով: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Շրջակայքը հարուստ է շինանյութերով՝ տուֆով, բազալտով, դիատոմիտով, կավով,սևահողային արգավանդ դաշտերով:Գյումրին իր անվանումը վերցրել է Ախուրյան գետի Գյումրիգետ վտակի անվանումից,որը հոսում է համայնքից ոչ հեռու: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Այս տեղանքում մարդիկ բնակվել են սկսած մ.թ.ա. VI դարից: Այս մասին հիշատակել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հին հույն պատմիչ Քսենոփոնը: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 xml:space="preserve"> Հայկական մատենագրության մեջ Կումայրին (Գյումրու հնագույն անվանումն է)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առաջին անգամ հիշատակվում է 773-775թթ.՝ արաբական տիրակալության դեմ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ապստամբության հետ կապված: Միջին դարերում Կումայրին արդեն խոշոր բնակավայր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է եղել: 1804թ. ռուս-պարսկական պատերազմի ժամանակ (1804-1813թթ.) Կումայրին մտել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է Ռուսաստանի կայսրության կազմի մեջ: 1837թ. քաղաքից ոչ հեռու հիմնադրվել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ռուսական ամրոց, նույն թվականին Կումայրի է այցելել կայսր Նիկոլայ I-ը, և Կումայրին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վերանվանվել է Ալեքսանդրապոլ՝ ի պատիվ կայսրուհի Ալեքսանդրայի: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1840թ. Ալեքսանդրապոլը պաշտոնապես դարձել է քաղաք, իսկ 1850թ. դարձել 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Էրիվանի գավառի Ալեքսանդրապոլի շրջանի կենտրոն: Լինելով սահմանային բերդքաղաք, Ալեքսանդրապոլը դարձել է առևտրի և արհեստների կարևոր կենտրոն, հայ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մշակույթի խոշորագույն կենտրոն Անդրկովկասում:</w:t>
      </w:r>
    </w:p>
    <w:p w:rsidR="00C943DC" w:rsidRPr="00C943DC" w:rsidRDefault="00C943DC" w:rsidP="00C8062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1899թ. Թիֆլիս-Ալեքսանդրապոլ, Ալեքսանդրապոլ-Երևան երկաթուղային գծի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կառուցումից հետո, որը 1906թ. ձգվեց մինչև Ջուղա և հետո դեպի Թավրիզ,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Ալեքսանդրապոլը դարձավ կարևոր երկաթուղային հանգույցներից մեկը: Դա շրջադարձային պահ է եղել քաղաքի սոցիալ-տնտեսական և մշակութային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կյանքում: Թիֆլիսից և Բաքվից հետո Ալեքսանդրապոլը համարվել է երրորդ ամենամեծ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և ամենակարևոր առևտրային կենտրոնը Կովկասում: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lastRenderedPageBreak/>
        <w:t xml:space="preserve"> 1924թ. Ալեքսանդրապոլը վերանվանվել է Լենինական, իսկ 1991թ. սկզբին՝ Կումայրի:</w:t>
      </w:r>
    </w:p>
    <w:p w:rsidR="00C943DC" w:rsidRPr="00C943DC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>1991թ. սեպտեմբերի 21-ի Հայաստանի անկախության հռչակումից հետո քաղաքին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վերադարձվեց իր պատմական անվանումը՝ Գյումրի:2013թ.-ին Գյումրին ճանաչվել է «ԱՊՀ մշակութային մայրաքաղաք», իսկ 2016թ.-ին՝ «ՀՀ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943DC">
        <w:rPr>
          <w:rFonts w:ascii="GHEA Grapalat" w:hAnsi="GHEA Grapalat"/>
          <w:sz w:val="24"/>
          <w:szCs w:val="24"/>
          <w:lang w:val="hy-AM"/>
        </w:rPr>
        <w:t>երիտասարդական մայրաքաղաք»:</w:t>
      </w:r>
    </w:p>
    <w:p w:rsidR="00C80627" w:rsidRDefault="00C943DC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943DC">
        <w:rPr>
          <w:rFonts w:ascii="GHEA Grapalat" w:hAnsi="GHEA Grapalat"/>
          <w:sz w:val="24"/>
          <w:szCs w:val="24"/>
          <w:lang w:val="hy-AM"/>
        </w:rPr>
        <w:t xml:space="preserve"> Համայնքում հաշվառված բնակչության թիվը 2020թ. հունվարի 1-ի դրությամբ 157,454</w:t>
      </w:r>
      <w:r w:rsidR="00C8062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943DC">
        <w:rPr>
          <w:rFonts w:ascii="GHEA Grapalat" w:hAnsi="GHEA Grapalat"/>
          <w:sz w:val="24"/>
          <w:szCs w:val="24"/>
          <w:lang w:val="hy-AM"/>
        </w:rPr>
        <w:t>է։</w:t>
      </w: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ԾՐԱԳՐԻ ԸՆԴՀԱՆՈՒՐ ՆԿԱՐԱԳՐՈՒԹՅՈՒՆԸ </w:t>
      </w: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Pr="00167808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0627">
        <w:rPr>
          <w:rFonts w:ascii="GHEA Grapalat" w:hAnsi="GHEA Grapalat"/>
          <w:sz w:val="24"/>
          <w:szCs w:val="24"/>
          <w:lang w:val="hy-AM"/>
        </w:rPr>
        <w:t>Գյումրի համայնքը, որպես ազդակիր համայնք ` մասհանումներ է ստանում «Արմենիա միջազգային օդանավակայաններ» ՓԲԸ-ի /Շիրակ օդանավակայան/, «Գյումրու բժշկական կենտրոն» ՓԲԸ-ի և «Գյումրիֆիշ» ՍՊԸ-ի կողմից արտանետման անշարժ աղբյուրներից մթնոլորտային օդ վնասակար նյութերի արտանետման, ջրային ռեսուրս վնասակար նյութերի և /կամ/ միացությունների արտահոսքերի և ընդերքօգտագործման թափոնների տեղադրման կամ պահման համար վճարվող բնապահպանական հարկերից:</w:t>
      </w:r>
    </w:p>
    <w:p w:rsidR="00C80627" w:rsidRPr="00167808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Հայաստանի Հանրապետությունում շրջակա միջավայրի աղտոտման հետևանքով մարդու առողջության վրա վնասակար ազդեցությունները կարող են կանխվել կամ նվազեցվել բնապահպանական կառավարման պլանով՝ սոցիալական ազդեցություն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167808">
        <w:rPr>
          <w:rFonts w:ascii="GHEA Grapalat" w:hAnsi="GHEA Grapalat"/>
          <w:sz w:val="24"/>
          <w:szCs w:val="24"/>
          <w:lang w:val="hy-AM"/>
        </w:rPr>
        <w:t>երը մեղմացնող միջոցառումների և բնապահպանական միջոցառումների արդյունավետ իրականացման արդյունքում։</w:t>
      </w:r>
    </w:p>
    <w:p w:rsidR="00C80627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Առողջապահության համաշխարհային կազմակերպության (այսուհետ՝ ԱՀԿ) կողմից հանրային առողջապահության հիմնարար ուղղություններ են սահմանվել բնակչության (հանրային) առողջության պահպանումը և հիվանդությունների կանխարգելումը: Հայաստանի Հանրապետության 15 տարեկան և ավելի բարձր տարիքի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7808">
        <w:rPr>
          <w:rFonts w:ascii="GHEA Grapalat" w:hAnsi="GHEA Grapalat"/>
          <w:sz w:val="24"/>
          <w:szCs w:val="24"/>
          <w:lang w:val="hy-AM"/>
        </w:rPr>
        <w:t>բնակչության շրջանում ֆիզիկական թերակտիվության (հիպոդինամիա) ցուցանիշը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7808">
        <w:rPr>
          <w:rFonts w:ascii="GHEA Grapalat" w:hAnsi="GHEA Grapalat"/>
          <w:sz w:val="24"/>
          <w:szCs w:val="24"/>
          <w:lang w:val="hy-AM"/>
        </w:rPr>
        <w:t>կազմում է 16,5 %</w:t>
      </w:r>
      <w:r>
        <w:rPr>
          <w:rStyle w:val="ab"/>
          <w:rFonts w:ascii="GHEA Grapalat" w:hAnsi="GHEA Grapalat"/>
          <w:sz w:val="24"/>
          <w:szCs w:val="24"/>
          <w:lang w:val="hy-AM"/>
        </w:rPr>
        <w:footnoteReference w:id="2"/>
      </w:r>
      <w:r w:rsidRPr="00167808">
        <w:rPr>
          <w:rFonts w:ascii="GHEA Grapalat" w:hAnsi="GHEA Grapalat"/>
          <w:sz w:val="24"/>
          <w:szCs w:val="24"/>
          <w:lang w:val="hy-AM"/>
        </w:rPr>
        <w:t>:</w:t>
      </w:r>
    </w:p>
    <w:p w:rsidR="00C80627" w:rsidRPr="00F06921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06921">
        <w:rPr>
          <w:rFonts w:ascii="GHEA Grapalat" w:hAnsi="GHEA Grapalat"/>
          <w:sz w:val="24"/>
          <w:szCs w:val="24"/>
          <w:lang w:val="hy-AM"/>
        </w:rPr>
        <w:lastRenderedPageBreak/>
        <w:t>Ֆիզիկական ակտիվությունը ֆիզիկական և հոգեկան առողջության հզոր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921">
        <w:rPr>
          <w:rFonts w:ascii="GHEA Grapalat" w:hAnsi="GHEA Grapalat"/>
          <w:sz w:val="24"/>
          <w:szCs w:val="24"/>
          <w:lang w:val="hy-AM"/>
        </w:rPr>
        <w:t>միջոց է: Սակայն շատերի առօրյա կյանքում ֆիզիկական ակտիվությունը բացակայում է,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921">
        <w:rPr>
          <w:rFonts w:ascii="GHEA Grapalat" w:hAnsi="GHEA Grapalat"/>
          <w:sz w:val="24"/>
          <w:szCs w:val="24"/>
          <w:lang w:val="hy-AM"/>
        </w:rPr>
        <w:t>ինչը հանգեցնում է վերջիններիս առողջության համար ծանր հետևանքների: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921">
        <w:rPr>
          <w:rFonts w:ascii="GHEA Grapalat" w:hAnsi="GHEA Grapalat"/>
          <w:sz w:val="24"/>
          <w:szCs w:val="24"/>
          <w:lang w:val="hy-AM"/>
        </w:rPr>
        <w:t>Ֆիզիկական պատրաստվածությունը ոչ միայն սպորտի և ֆիզիկական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921">
        <w:rPr>
          <w:rFonts w:ascii="GHEA Grapalat" w:hAnsi="GHEA Grapalat"/>
          <w:sz w:val="24"/>
          <w:szCs w:val="24"/>
          <w:lang w:val="hy-AM"/>
        </w:rPr>
        <w:t>դաստիարակության, առողջության և առողջապահության կարևորագույն բաղկացուցիչ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921">
        <w:rPr>
          <w:rFonts w:ascii="GHEA Grapalat" w:hAnsi="GHEA Grapalat"/>
          <w:sz w:val="24"/>
          <w:szCs w:val="24"/>
          <w:lang w:val="hy-AM"/>
        </w:rPr>
        <w:t>մասն է, այլև համարվում է պետության սոցիալական քաղաքականության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06921">
        <w:rPr>
          <w:rFonts w:ascii="GHEA Grapalat" w:hAnsi="GHEA Grapalat"/>
          <w:sz w:val="24"/>
          <w:szCs w:val="24"/>
          <w:lang w:val="hy-AM"/>
        </w:rPr>
        <w:t>կարևորագույն ուղղություններից մեկը:</w:t>
      </w:r>
    </w:p>
    <w:p w:rsidR="00C80627" w:rsidRPr="00167808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Միջազգային առողջապահական կազմակերպությունների գնահատմամբ՝ առողջ</w:t>
      </w:r>
    </w:p>
    <w:p w:rsidR="00C80627" w:rsidRPr="00167808" w:rsidRDefault="00C80627" w:rsidP="00C8062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ապրելակերպի ձևավորումը հիվանդությունների կանխարգելման արդյունավետ և քիչ</w:t>
      </w:r>
    </w:p>
    <w:p w:rsidR="00C80627" w:rsidRPr="00167808" w:rsidRDefault="00C80627" w:rsidP="00C8062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ծախսատար միջոցներից է: Ավելին, առողջ ապրելակերպի ամրապնդմանն ուղղված</w:t>
      </w:r>
    </w:p>
    <w:p w:rsidR="00C80627" w:rsidRPr="00167808" w:rsidRDefault="00C80627" w:rsidP="00C8062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միջոցառումները ազգաբնակչության առողջությանն ուղղված լավագույն ներդրումն են և, որպես արդյունք, դրականորեն են անդրադառնում երկրի տնտեսական բարեկեցության վրա:</w:t>
      </w:r>
    </w:p>
    <w:p w:rsidR="00C80627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167808">
        <w:rPr>
          <w:rFonts w:ascii="GHEA Grapalat" w:hAnsi="GHEA Grapalat"/>
          <w:sz w:val="24"/>
          <w:szCs w:val="24"/>
          <w:lang w:val="hy-AM"/>
        </w:rPr>
        <w:t>Ներկայումս համայնքներից շատերում բնակչության ֆիզիկական ակտիվության հնարավորությունները չափազանց սահմանափակ են: Տեղական ինքնակառավարման մարմինները կարևոր դերակատարություն ունեն ակտիվ կենսակերպի համար պայմաններ ու հնարավորություններ ստեղծելու գործում:</w:t>
      </w:r>
    </w:p>
    <w:p w:rsidR="00C80627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Գյումրի համայնքն իր բյուջեի հնարավորությունների սահմաններում մշտապես աջակցում է մ</w:t>
      </w:r>
      <w:r w:rsidRPr="007517C6">
        <w:rPr>
          <w:rFonts w:ascii="GHEA Grapalat" w:hAnsi="GHEA Grapalat"/>
          <w:sz w:val="24"/>
          <w:szCs w:val="24"/>
          <w:lang w:val="hy-AM"/>
        </w:rPr>
        <w:t>արզական կյանքի կազմակերպման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7517C6">
        <w:rPr>
          <w:rFonts w:ascii="GHEA Grapalat" w:hAnsi="GHEA Grapalat"/>
          <w:sz w:val="24"/>
          <w:szCs w:val="24"/>
          <w:lang w:val="hy-AM"/>
        </w:rPr>
        <w:t>, ֆիզիկական կուլտուրայի և առողջ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ապրելակերպի խրախուսման</w:t>
      </w:r>
      <w:r>
        <w:rPr>
          <w:rFonts w:ascii="GHEA Grapalat" w:hAnsi="GHEA Grapalat"/>
          <w:sz w:val="24"/>
          <w:szCs w:val="24"/>
          <w:lang w:val="hy-AM"/>
        </w:rPr>
        <w:t>ը։</w:t>
      </w:r>
      <w:r w:rsidRPr="007517C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7517C6">
        <w:rPr>
          <w:rFonts w:ascii="GHEA Grapalat" w:hAnsi="GHEA Grapalat"/>
          <w:sz w:val="24"/>
          <w:szCs w:val="24"/>
          <w:lang w:val="hy-AM"/>
        </w:rPr>
        <w:t>իմնական խոչընդոտներ են հանդիսանում՝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մարզագույքի պակասը և մաշվածությունը, չափանիշներին չհամապատասխանող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մարզումային և մրցումային դահլիճների բացակայությունը, մարզադպրոցների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շենքերի հիմնանորոգման անհրաժեշտությունը, բակային տարածքներում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խաղահրապարակներում մարզասարքերի բացակայությունը,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առողջ ապրելակերպի արմատավորման ոչ բավարար մակարդակը, բակային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տարածքներում խաղահրապարակների բացակայությունը: Այս խնդիրների լուծումը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դժվարանում է համայնքի բյուջեի սղության պատճառով, որի հետևանքով կարող են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 xml:space="preserve">նվազել </w:t>
      </w:r>
      <w:r w:rsidRPr="007517C6">
        <w:rPr>
          <w:rFonts w:ascii="GHEA Grapalat" w:hAnsi="GHEA Grapalat"/>
          <w:sz w:val="24"/>
          <w:szCs w:val="24"/>
          <w:lang w:val="hy-AM"/>
        </w:rPr>
        <w:lastRenderedPageBreak/>
        <w:t>հանրապետական և միջազգային մրցաշարերում բարձր մարզական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17C6">
        <w:rPr>
          <w:rFonts w:ascii="GHEA Grapalat" w:hAnsi="GHEA Grapalat"/>
          <w:sz w:val="24"/>
          <w:szCs w:val="24"/>
          <w:lang w:val="hy-AM"/>
        </w:rPr>
        <w:t>ցուցանիշները, ինչպես նաև կարող է պակասել ֆիզկուլտուրայով զբաղվողների թիվը:</w:t>
      </w:r>
      <w:r w:rsidRPr="00F0692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80627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517C6">
        <w:rPr>
          <w:rFonts w:ascii="GHEA Grapalat" w:hAnsi="GHEA Grapalat"/>
          <w:sz w:val="24"/>
          <w:szCs w:val="24"/>
          <w:lang w:val="hy-AM"/>
        </w:rPr>
        <w:t xml:space="preserve">նկախ բոլոր խնդիրներից, սպորտային կյանքը </w:t>
      </w:r>
      <w:r>
        <w:rPr>
          <w:rFonts w:ascii="GHEA Grapalat" w:hAnsi="GHEA Grapalat"/>
          <w:sz w:val="24"/>
          <w:szCs w:val="24"/>
          <w:lang w:val="hy-AM"/>
        </w:rPr>
        <w:t xml:space="preserve">Գյումրիում </w:t>
      </w:r>
      <w:r w:rsidRPr="007517C6">
        <w:rPr>
          <w:rFonts w:ascii="GHEA Grapalat" w:hAnsi="GHEA Grapalat"/>
          <w:sz w:val="24"/>
          <w:szCs w:val="24"/>
          <w:lang w:val="hy-AM"/>
        </w:rPr>
        <w:t>երբեք չի մարում: Նվիրված, անընդհատ աշխատող ու մեծ ձգտումներ ունեցող մարդիկ հասնում են իրենց նպատակին՝ դառնում են չեմպիոններ ու ապացուցում, որ սպորտում ա</w:t>
      </w:r>
      <w:r>
        <w:rPr>
          <w:rFonts w:ascii="GHEA Grapalat" w:hAnsi="GHEA Grapalat"/>
          <w:sz w:val="24"/>
          <w:szCs w:val="24"/>
          <w:lang w:val="hy-AM"/>
        </w:rPr>
        <w:t>մենակարև</w:t>
      </w:r>
      <w:r w:rsidRPr="007517C6">
        <w:rPr>
          <w:rFonts w:ascii="GHEA Grapalat" w:hAnsi="GHEA Grapalat"/>
          <w:sz w:val="24"/>
          <w:szCs w:val="24"/>
          <w:lang w:val="hy-AM"/>
        </w:rPr>
        <w:t>որը չհանձնվելն ու սեփական ուժերին հավատալն է:</w:t>
      </w:r>
    </w:p>
    <w:p w:rsidR="00C80627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517C6">
        <w:rPr>
          <w:rFonts w:ascii="GHEA Grapalat" w:hAnsi="GHEA Grapalat"/>
          <w:sz w:val="24"/>
          <w:szCs w:val="24"/>
          <w:lang w:val="hy-AM"/>
        </w:rPr>
        <w:t>Բնապահ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7517C6">
        <w:rPr>
          <w:rFonts w:ascii="GHEA Grapalat" w:hAnsi="GHEA Grapalat"/>
          <w:sz w:val="24"/>
          <w:szCs w:val="24"/>
          <w:lang w:val="hy-AM"/>
        </w:rPr>
        <w:t>անական հարկից մասհանվող գումարներով նախատեսում ենք</w:t>
      </w:r>
      <w:r>
        <w:rPr>
          <w:rFonts w:ascii="GHEA Grapalat" w:hAnsi="GHEA Grapalat"/>
          <w:sz w:val="24"/>
          <w:szCs w:val="24"/>
          <w:lang w:val="hy-AM"/>
        </w:rPr>
        <w:t xml:space="preserve"> իրականացնել բակային </w:t>
      </w:r>
      <w:r w:rsidR="008220BC">
        <w:rPr>
          <w:rFonts w:ascii="GHEA Grapalat" w:hAnsi="GHEA Grapalat"/>
          <w:sz w:val="24"/>
          <w:szCs w:val="24"/>
          <w:lang w:val="hy-AM"/>
        </w:rPr>
        <w:t>սպորտային</w:t>
      </w:r>
      <w:r>
        <w:rPr>
          <w:rFonts w:ascii="GHEA Grapalat" w:hAnsi="GHEA Grapalat"/>
          <w:sz w:val="24"/>
          <w:szCs w:val="24"/>
          <w:lang w:val="hy-AM"/>
        </w:rPr>
        <w:t xml:space="preserve"> զարգացմանն </w:t>
      </w:r>
      <w:r w:rsidRPr="00167808">
        <w:rPr>
          <w:rFonts w:ascii="GHEA Grapalat" w:hAnsi="GHEA Grapalat"/>
          <w:sz w:val="24"/>
          <w:szCs w:val="24"/>
          <w:lang w:val="hy-AM"/>
        </w:rPr>
        <w:t xml:space="preserve">ուղղված </w:t>
      </w:r>
      <w:r>
        <w:rPr>
          <w:rFonts w:ascii="GHEA Grapalat" w:hAnsi="GHEA Grapalat"/>
          <w:sz w:val="24"/>
          <w:szCs w:val="24"/>
          <w:lang w:val="hy-AM"/>
        </w:rPr>
        <w:t xml:space="preserve">ծրագիր՝ մասնավորապես </w:t>
      </w:r>
      <w:r w:rsidR="008220BC">
        <w:rPr>
          <w:rFonts w:ascii="GHEA Grapalat" w:hAnsi="GHEA Grapalat"/>
          <w:sz w:val="24"/>
          <w:szCs w:val="24"/>
          <w:lang w:val="hy-AM"/>
        </w:rPr>
        <w:t xml:space="preserve">բակային սպորտային </w:t>
      </w:r>
      <w:r w:rsidR="00FD05B9">
        <w:rPr>
          <w:rFonts w:ascii="GHEA Grapalat" w:hAnsi="GHEA Grapalat"/>
          <w:sz w:val="24"/>
          <w:szCs w:val="24"/>
          <w:lang w:val="hy-AM"/>
        </w:rPr>
        <w:t xml:space="preserve">վարժասարքերի </w:t>
      </w:r>
      <w:r w:rsidR="008220BC">
        <w:rPr>
          <w:rFonts w:ascii="GHEA Grapalat" w:hAnsi="GHEA Grapalat"/>
          <w:sz w:val="24"/>
          <w:szCs w:val="24"/>
          <w:lang w:val="hy-AM"/>
        </w:rPr>
        <w:t>ձեռքբերում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C80627" w:rsidRDefault="00C80627" w:rsidP="00C80627">
      <w:pPr>
        <w:spacing w:after="0"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 w:line="36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ԾՐԱԳՐԻ ՀԻՄՆԱՎՈՐՈՒՄԸ</w:t>
      </w:r>
    </w:p>
    <w:p w:rsidR="00653A5B" w:rsidRPr="00E70D9A" w:rsidRDefault="00C80627" w:rsidP="00653A5B">
      <w:pPr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815F68">
        <w:rPr>
          <w:rFonts w:ascii="GHEA Grapalat" w:hAnsi="GHEA Grapalat"/>
          <w:b/>
          <w:sz w:val="24"/>
          <w:szCs w:val="24"/>
          <w:lang w:val="hy-AM"/>
        </w:rPr>
        <w:t>Ծրագրի համառոտ նկարագրություն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lang w:val="hy-AM"/>
        </w:rPr>
        <w:t xml:space="preserve">Գյումրիի </w:t>
      </w:r>
      <w:r w:rsidR="00653A5B">
        <w:rPr>
          <w:rFonts w:ascii="GHEA Grapalat" w:hAnsi="GHEA Grapalat"/>
          <w:sz w:val="24"/>
          <w:szCs w:val="24"/>
          <w:lang w:val="hy-AM"/>
        </w:rPr>
        <w:t>քաղաք</w:t>
      </w:r>
      <w:r w:rsidR="00FD05B9">
        <w:rPr>
          <w:rFonts w:ascii="GHEA Grapalat" w:hAnsi="GHEA Grapalat"/>
          <w:sz w:val="24"/>
          <w:szCs w:val="24"/>
          <w:lang w:val="hy-AM"/>
        </w:rPr>
        <w:t>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8220BC">
        <w:rPr>
          <w:rFonts w:ascii="GHEA Grapalat" w:hAnsi="GHEA Grapalat"/>
          <w:sz w:val="24"/>
          <w:szCs w:val="24"/>
          <w:lang w:val="hy-AM"/>
        </w:rPr>
        <w:t xml:space="preserve">բակային </w:t>
      </w:r>
      <w:r w:rsidR="00FD05B9">
        <w:rPr>
          <w:rFonts w:ascii="GHEA Grapalat" w:hAnsi="GHEA Grapalat"/>
          <w:sz w:val="24"/>
          <w:szCs w:val="24"/>
          <w:lang w:val="hy-AM"/>
        </w:rPr>
        <w:t xml:space="preserve">սպորտային </w:t>
      </w:r>
      <w:r w:rsidR="00653A5B">
        <w:rPr>
          <w:rFonts w:ascii="GHEA Grapalat" w:hAnsi="GHEA Grapalat"/>
          <w:sz w:val="24"/>
          <w:szCs w:val="24"/>
          <w:lang w:val="hy-AM"/>
        </w:rPr>
        <w:t xml:space="preserve">վարժասարքերի </w:t>
      </w:r>
      <w:r w:rsidR="00FD05B9">
        <w:rPr>
          <w:rFonts w:ascii="GHEA Grapalat" w:hAnsi="GHEA Grapalat"/>
          <w:sz w:val="24"/>
          <w:szCs w:val="24"/>
          <w:lang w:val="hy-AM"/>
        </w:rPr>
        <w:t xml:space="preserve">ձեռքբերում և </w:t>
      </w:r>
      <w:r w:rsidR="00653A5B">
        <w:rPr>
          <w:rFonts w:ascii="GHEA Grapalat" w:hAnsi="GHEA Grapalat"/>
          <w:sz w:val="24"/>
          <w:szCs w:val="24"/>
          <w:lang w:val="hy-AM"/>
        </w:rPr>
        <w:t>տեղադրում</w:t>
      </w:r>
    </w:p>
    <w:p w:rsidR="00C80627" w:rsidRPr="00815F68" w:rsidRDefault="00C80627" w:rsidP="00C80627">
      <w:pPr>
        <w:spacing w:after="0" w:line="360" w:lineRule="auto"/>
        <w:ind w:firstLine="567"/>
        <w:rPr>
          <w:rFonts w:ascii="GHEA Grapalat" w:hAnsi="GHEA Grapalat"/>
          <w:b/>
          <w:sz w:val="32"/>
          <w:szCs w:val="24"/>
          <w:lang w:val="hy-AM"/>
        </w:rPr>
      </w:pPr>
      <w:r w:rsidRPr="00815F68">
        <w:rPr>
          <w:rFonts w:ascii="GHEA Grapalat" w:hAnsi="GHEA Grapalat"/>
          <w:b/>
          <w:sz w:val="24"/>
          <w:lang w:val="hy-AM"/>
        </w:rPr>
        <w:t>Պարտադիր խնդիր, որի լուծմանն է միտված ծրագիրը</w:t>
      </w:r>
      <w:r>
        <w:rPr>
          <w:rFonts w:ascii="Cambria Math" w:hAnsi="Cambria Math"/>
          <w:b/>
          <w:sz w:val="24"/>
          <w:lang w:val="hy-AM"/>
        </w:rPr>
        <w:t>․</w:t>
      </w:r>
      <w:r w:rsidRPr="00815F6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hy-AM"/>
        </w:rPr>
        <w:t>հ</w:t>
      </w:r>
      <w:r w:rsidRPr="00815F68">
        <w:rPr>
          <w:rFonts w:ascii="GHEA Grapalat" w:hAnsi="GHEA Grapalat"/>
          <w:sz w:val="24"/>
          <w:lang w:val="hy-AM"/>
        </w:rPr>
        <w:t>ամայնքում մարզական կյանքի կազմակերպում, ֆիզիկական կուլտուրայի և առողջ ապրելակերպի խրախուսում</w:t>
      </w:r>
    </w:p>
    <w:p w:rsidR="00C80627" w:rsidRDefault="00C80627" w:rsidP="00C80627">
      <w:pPr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Ծրագրի </w:t>
      </w:r>
      <w:r w:rsidRPr="00F06921">
        <w:rPr>
          <w:rFonts w:ascii="GHEA Grapalat" w:hAnsi="GHEA Grapalat"/>
          <w:b/>
          <w:sz w:val="24"/>
          <w:szCs w:val="24"/>
          <w:lang w:val="hy-AM"/>
        </w:rPr>
        <w:t>նպատակն է</w:t>
      </w:r>
      <w:r w:rsidRPr="00F0692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</w:t>
      </w:r>
      <w:r w:rsidRPr="00815F68">
        <w:rPr>
          <w:rFonts w:ascii="GHEA Grapalat" w:hAnsi="GHEA Grapalat"/>
          <w:sz w:val="24"/>
          <w:szCs w:val="24"/>
          <w:lang w:val="hy-AM"/>
        </w:rPr>
        <w:t>տեղծել պայմաննե</w:t>
      </w:r>
      <w:r>
        <w:rPr>
          <w:rFonts w:ascii="GHEA Grapalat" w:hAnsi="GHEA Grapalat"/>
          <w:sz w:val="24"/>
          <w:szCs w:val="24"/>
          <w:lang w:val="hy-AM"/>
        </w:rPr>
        <w:t>ր</w:t>
      </w:r>
      <w:r w:rsidRPr="00815F6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78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ֆիզիկական գործունեությամբ զբաղվելու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համար, </w:t>
      </w:r>
      <w:r w:rsidRPr="00F06921">
        <w:rPr>
          <w:rFonts w:ascii="GHEA Grapalat" w:hAnsi="GHEA Grapalat"/>
          <w:sz w:val="24"/>
          <w:szCs w:val="24"/>
          <w:lang w:val="hy-AM"/>
        </w:rPr>
        <w:t>ֆիզիկական կուլտուրայի և սպորտի ազգային համակարգում բակային սպորտով զբաղվելու մշակույթի վերականգնումը,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7808">
        <w:rPr>
          <w:rFonts w:ascii="GHEA Grapalat" w:hAnsi="GHEA Grapalat"/>
          <w:sz w:val="24"/>
          <w:szCs w:val="24"/>
          <w:lang w:val="hy-AM"/>
        </w:rPr>
        <w:t>ֆիզիկական վարժություններով մշտապես զբաղվածություն, առողջ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67808">
        <w:rPr>
          <w:rFonts w:ascii="GHEA Grapalat" w:hAnsi="GHEA Grapalat"/>
          <w:sz w:val="24"/>
          <w:szCs w:val="24"/>
          <w:lang w:val="hy-AM"/>
        </w:rPr>
        <w:t>ապրելակերպի գաղափարի տարածում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C80627" w:rsidRDefault="00C80627" w:rsidP="00C80627">
      <w:pPr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815F68">
        <w:rPr>
          <w:rFonts w:ascii="GHEA Grapalat" w:hAnsi="GHEA Grapalat"/>
          <w:b/>
          <w:sz w:val="24"/>
          <w:szCs w:val="24"/>
          <w:lang w:val="hy-AM"/>
        </w:rPr>
        <w:t>Ծրագրի միջանկյալ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15F68">
        <w:rPr>
          <w:rFonts w:ascii="GHEA Grapalat" w:hAnsi="GHEA Grapalat"/>
          <w:b/>
          <w:sz w:val="24"/>
          <w:szCs w:val="24"/>
          <w:lang w:val="hy-AM"/>
        </w:rPr>
        <w:t>արդյունքներ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 են ՝ </w:t>
      </w:r>
      <w:r>
        <w:rPr>
          <w:rFonts w:ascii="GHEA Grapalat" w:hAnsi="GHEA Grapalat"/>
          <w:sz w:val="24"/>
          <w:szCs w:val="24"/>
          <w:lang w:val="hy-AM"/>
        </w:rPr>
        <w:t>պ</w:t>
      </w:r>
      <w:r w:rsidRPr="00815F68">
        <w:rPr>
          <w:rFonts w:ascii="GHEA Grapalat" w:hAnsi="GHEA Grapalat"/>
          <w:sz w:val="24"/>
          <w:szCs w:val="24"/>
          <w:lang w:val="hy-AM"/>
        </w:rPr>
        <w:t>ատանիների և երիտասարդների ներգրավվածության աճ և առողջ ապրելակերպի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5F68">
        <w:rPr>
          <w:rFonts w:ascii="GHEA Grapalat" w:hAnsi="GHEA Grapalat"/>
          <w:sz w:val="24"/>
          <w:szCs w:val="24"/>
          <w:lang w:val="hy-AM"/>
        </w:rPr>
        <w:t>խրախուսում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C80627" w:rsidRPr="00E70D9A" w:rsidRDefault="00C80627" w:rsidP="00C80627">
      <w:pPr>
        <w:spacing w:after="0" w:line="360" w:lineRule="auto"/>
        <w:ind w:firstLine="567"/>
        <w:rPr>
          <w:rFonts w:ascii="GHEA Grapalat" w:hAnsi="GHEA Grapalat"/>
          <w:b/>
          <w:sz w:val="24"/>
          <w:szCs w:val="24"/>
          <w:lang w:val="hy-AM"/>
        </w:rPr>
      </w:pPr>
      <w:r w:rsidRPr="00815F68">
        <w:rPr>
          <w:rFonts w:ascii="GHEA Grapalat" w:hAnsi="GHEA Grapalat"/>
          <w:b/>
          <w:sz w:val="24"/>
          <w:szCs w:val="24"/>
          <w:lang w:val="hy-AM"/>
        </w:rPr>
        <w:t>Ծրագրի հիմնական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շ</w:t>
      </w:r>
      <w:r w:rsidRPr="00815F68">
        <w:rPr>
          <w:rFonts w:ascii="GHEA Grapalat" w:hAnsi="GHEA Grapalat"/>
          <w:b/>
          <w:sz w:val="24"/>
          <w:szCs w:val="24"/>
          <w:lang w:val="hy-AM"/>
        </w:rPr>
        <w:t>ահառուները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815F68">
        <w:rPr>
          <w:rFonts w:ascii="GHEA Grapalat" w:hAnsi="GHEA Grapalat"/>
          <w:sz w:val="24"/>
          <w:szCs w:val="24"/>
          <w:lang w:val="hy-AM"/>
        </w:rPr>
        <w:t>Համայնքի ազգաբնակչությունը (երեխաներ, պատանիներ,մեծեր)</w:t>
      </w:r>
    </w:p>
    <w:p w:rsidR="00C80627" w:rsidRDefault="00C80627" w:rsidP="00C80627">
      <w:pPr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815F68">
        <w:rPr>
          <w:rFonts w:ascii="GHEA Grapalat" w:hAnsi="GHEA Grapalat"/>
          <w:b/>
          <w:sz w:val="24"/>
          <w:szCs w:val="24"/>
          <w:lang w:val="hy-AM"/>
        </w:rPr>
        <w:t>Ծրագրի բյուջեն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815F68">
        <w:rPr>
          <w:rFonts w:ascii="GHEA Grapalat" w:hAnsi="GHEA Grapalat"/>
          <w:sz w:val="24"/>
          <w:szCs w:val="24"/>
          <w:lang w:val="hy-AM"/>
        </w:rPr>
        <w:t>Ընդհանուր բյուջեն</w:t>
      </w:r>
      <w:r>
        <w:rPr>
          <w:rFonts w:ascii="GHEA Grapalat" w:hAnsi="GHEA Grapalat"/>
          <w:sz w:val="24"/>
          <w:szCs w:val="24"/>
          <w:lang w:val="hy-AM"/>
        </w:rPr>
        <w:t xml:space="preserve"> ՝ </w:t>
      </w:r>
      <w:r w:rsidR="00FD05B9" w:rsidRPr="00FD05B9">
        <w:rPr>
          <w:rFonts w:ascii="GHEA Grapalat" w:hAnsi="GHEA Grapalat"/>
          <w:sz w:val="24"/>
          <w:szCs w:val="24"/>
          <w:lang w:val="hy-AM"/>
        </w:rPr>
        <w:t>15</w:t>
      </w:r>
      <w:r w:rsidR="00FD05B9">
        <w:rPr>
          <w:rFonts w:ascii="GHEA Grapalat" w:hAnsi="GHEA Grapalat"/>
          <w:sz w:val="24"/>
          <w:szCs w:val="24"/>
          <w:lang w:val="hy-AM"/>
        </w:rPr>
        <w:t>7</w:t>
      </w:r>
      <w:r w:rsidR="00FD05B9" w:rsidRPr="00FD05B9">
        <w:rPr>
          <w:rFonts w:ascii="GHEA Grapalat" w:hAnsi="GHEA Grapalat"/>
          <w:sz w:val="24"/>
          <w:szCs w:val="24"/>
          <w:lang w:val="hy-AM"/>
        </w:rPr>
        <w:t>5</w:t>
      </w:r>
      <w:r w:rsidR="00FD05B9" w:rsidRPr="00FD05B9">
        <w:rPr>
          <w:rFonts w:ascii="GHEA Grapalat" w:hAnsi="Cambria Math"/>
          <w:sz w:val="24"/>
          <w:szCs w:val="24"/>
          <w:lang w:val="hy-AM"/>
        </w:rPr>
        <w:t>․</w:t>
      </w:r>
      <w:r w:rsidR="00FD05B9" w:rsidRPr="00FD05B9">
        <w:rPr>
          <w:rFonts w:ascii="GHEA Grapalat" w:hAnsi="GHEA Grapalat"/>
          <w:sz w:val="24"/>
          <w:szCs w:val="24"/>
          <w:lang w:val="hy-AM"/>
        </w:rPr>
        <w:t>0</w:t>
      </w:r>
      <w:r w:rsidRPr="00FD05B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15F68">
        <w:rPr>
          <w:rFonts w:ascii="GHEA Grapalat" w:hAnsi="GHEA Grapalat"/>
          <w:sz w:val="24"/>
          <w:szCs w:val="24"/>
          <w:lang w:val="hy-AM"/>
        </w:rPr>
        <w:t>հազար ՀՀ դրամ</w:t>
      </w:r>
      <w:r>
        <w:rPr>
          <w:rStyle w:val="ab"/>
          <w:rFonts w:ascii="GHEA Grapalat" w:hAnsi="GHEA Grapalat"/>
          <w:sz w:val="24"/>
          <w:szCs w:val="24"/>
          <w:lang w:val="hy-AM"/>
        </w:rPr>
        <w:footnoteReference w:id="3"/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C80627" w:rsidRPr="00BE1B55" w:rsidRDefault="00C80627" w:rsidP="00C80627">
      <w:pPr>
        <w:spacing w:after="0" w:line="360" w:lineRule="auto"/>
        <w:ind w:firstLine="567"/>
        <w:rPr>
          <w:rFonts w:ascii="GHEA Grapalat" w:hAnsi="GHEA Grapalat"/>
          <w:sz w:val="24"/>
          <w:szCs w:val="24"/>
          <w:lang w:val="hy-AM"/>
        </w:rPr>
      </w:pPr>
      <w:r w:rsidRPr="00BE1B55">
        <w:rPr>
          <w:rFonts w:ascii="GHEA Grapalat" w:hAnsi="GHEA Grapalat"/>
          <w:b/>
          <w:sz w:val="24"/>
          <w:szCs w:val="24"/>
          <w:lang w:val="hy-AM"/>
        </w:rPr>
        <w:t>Ծրագրի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բյուջեի ֆինանսավորում՝ </w:t>
      </w:r>
      <w:r>
        <w:rPr>
          <w:rFonts w:ascii="GHEA Grapalat" w:hAnsi="GHEA Grapalat"/>
          <w:sz w:val="24"/>
          <w:szCs w:val="24"/>
          <w:lang w:val="hy-AM"/>
        </w:rPr>
        <w:t>բ</w:t>
      </w:r>
      <w:r w:rsidRPr="007517C6">
        <w:rPr>
          <w:rFonts w:ascii="GHEA Grapalat" w:hAnsi="GHEA Grapalat"/>
          <w:sz w:val="24"/>
          <w:szCs w:val="24"/>
          <w:lang w:val="hy-AM"/>
        </w:rPr>
        <w:t>նապահանական հարկից մասհանվող գումարներ</w:t>
      </w:r>
      <w:r>
        <w:rPr>
          <w:rFonts w:ascii="GHEA Grapalat" w:hAnsi="GHEA Grapalat"/>
          <w:sz w:val="24"/>
          <w:szCs w:val="24"/>
          <w:lang w:val="hy-AM"/>
        </w:rPr>
        <w:t xml:space="preserve"> և համայնքային բյուջե</w:t>
      </w:r>
      <w:r w:rsidR="00984856">
        <w:rPr>
          <w:rFonts w:ascii="GHEA Grapalat" w:hAnsi="GHEA Grapalat"/>
          <w:sz w:val="24"/>
          <w:szCs w:val="24"/>
          <w:lang w:val="hy-AM"/>
        </w:rPr>
        <w:t xml:space="preserve"> / տեղադրման աշխատանքներ/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C80627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FD05B9" w:rsidRDefault="00FD05B9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FD05B9" w:rsidRDefault="00FD05B9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FD05B9" w:rsidRPr="00FD05B9" w:rsidRDefault="00FD05B9" w:rsidP="00FD05B9">
      <w:pPr>
        <w:spacing w:after="0"/>
        <w:ind w:firstLine="567"/>
        <w:jc w:val="right"/>
        <w:rPr>
          <w:rFonts w:ascii="Cambria Math" w:hAnsi="Cambria Math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Հավելված 1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tbl>
      <w:tblPr>
        <w:tblW w:w="9928" w:type="dxa"/>
        <w:tblInd w:w="103" w:type="dxa"/>
        <w:tblLook w:val="04A0"/>
      </w:tblPr>
      <w:tblGrid>
        <w:gridCol w:w="1990"/>
        <w:gridCol w:w="3827"/>
        <w:gridCol w:w="1843"/>
        <w:gridCol w:w="2268"/>
      </w:tblGrid>
      <w:tr w:rsidR="00653A5B" w:rsidRPr="00FD0CF8" w:rsidTr="00653A5B">
        <w:trPr>
          <w:trHeight w:val="17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Փոքրիկ տարզան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A5B" w:rsidRPr="00653A5B" w:rsidRDefault="00653A5B" w:rsidP="006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37465</wp:posOffset>
                  </wp:positionV>
                  <wp:extent cx="2400300" cy="1181100"/>
                  <wp:effectExtent l="19050" t="0" r="0" b="0"/>
                  <wp:wrapNone/>
                  <wp:docPr id="2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1"/>
            </w:tblGrid>
            <w:tr w:rsidR="00653A5B" w:rsidRPr="00653A5B" w:rsidTr="00653A5B">
              <w:trPr>
                <w:trHeight w:val="1725"/>
                <w:tblCellSpacing w:w="0" w:type="dxa"/>
              </w:trPr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A5B" w:rsidRPr="00653A5B" w:rsidRDefault="00653A5B" w:rsidP="00653A5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>
                    <w:rPr>
                      <w:rFonts w:ascii="Courier New" w:eastAsia="Times New Roman" w:hAnsi="Courier New" w:cs="Courier New"/>
                      <w:noProof/>
                      <w:color w:val="000000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51435</wp:posOffset>
                        </wp:positionH>
                        <wp:positionV relativeFrom="paragraph">
                          <wp:posOffset>1052195</wp:posOffset>
                        </wp:positionV>
                        <wp:extent cx="2238375" cy="1304925"/>
                        <wp:effectExtent l="19050" t="0" r="9525" b="0"/>
                        <wp:wrapNone/>
                        <wp:docPr id="4" name="Picture 1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34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53A5B">
                    <w:rPr>
                      <w:rFonts w:ascii="Courier New" w:eastAsia="Times New Roman" w:hAnsi="Courier New" w:cs="Courier New"/>
                      <w:color w:val="000000"/>
                    </w:rPr>
                    <w:t> </w:t>
                  </w:r>
                </w:p>
              </w:tc>
            </w:tr>
          </w:tbl>
          <w:p w:rsidR="00653A5B" w:rsidRPr="00653A5B" w:rsidRDefault="00653A5B" w:rsidP="006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FD05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97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t>Size(m)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 xml:space="preserve">2.9x1.9x2.2 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Use Zone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 xml:space="preserve">5.9 x 5.9 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Age 3-10</w:t>
            </w:r>
          </w:p>
        </w:tc>
      </w:tr>
      <w:tr w:rsidR="00653A5B" w:rsidRPr="00FD0CF8" w:rsidTr="00653A5B">
        <w:trPr>
          <w:trHeight w:val="172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Երկակի կամար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FD05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3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87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t>Size(m)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4.4x2.2x2.1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Use Zone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8.4 x 6.2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Age 5-12</w:t>
            </w:r>
          </w:p>
        </w:tc>
      </w:tr>
      <w:tr w:rsidR="00653A5B" w:rsidRPr="00653A5B" w:rsidTr="00653A5B">
        <w:trPr>
          <w:trHeight w:val="210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Քայլք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69850</wp:posOffset>
                  </wp:positionV>
                  <wp:extent cx="2343150" cy="1152525"/>
                  <wp:effectExtent l="19050" t="0" r="0" b="0"/>
                  <wp:wrapNone/>
                  <wp:docPr id="3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FD05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14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Size 0,76 * 0,45*1,40m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br/>
              <w:t>Use 2,60*1,95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br/>
              <w:t>Age 6-16</w:t>
            </w:r>
          </w:p>
        </w:tc>
      </w:tr>
      <w:tr w:rsidR="00653A5B" w:rsidRPr="00653A5B" w:rsidTr="00653A5B">
        <w:trPr>
          <w:trHeight w:val="191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Վարժասարք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1161415</wp:posOffset>
                  </wp:positionV>
                  <wp:extent cx="2400300" cy="1114425"/>
                  <wp:effectExtent l="19050" t="0" r="0" b="0"/>
                  <wp:wrapNone/>
                  <wp:docPr id="1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HEA Grapalat" w:eastAsia="Times New Roman" w:hAnsi="GHEA Grapalat" w:cs="Calibri"/>
                <w:noProof/>
                <w:color w:val="00000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27305</wp:posOffset>
                  </wp:positionV>
                  <wp:extent cx="2409825" cy="1133475"/>
                  <wp:effectExtent l="19050" t="0" r="9525" b="0"/>
                  <wp:wrapNone/>
                  <wp:docPr id="12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135 000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Size 1,17 * 0,73*0,81m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br/>
              <w:t>Use 3,17*2,73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br/>
              <w:t>Age 6-16</w:t>
            </w:r>
          </w:p>
        </w:tc>
      </w:tr>
      <w:tr w:rsidR="00653A5B" w:rsidRPr="00653A5B" w:rsidTr="00653A5B">
        <w:trPr>
          <w:trHeight w:val="172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lastRenderedPageBreak/>
              <w:t>Թիավար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>
              <w:rPr>
                <w:rFonts w:ascii="GHEA Grapalat" w:eastAsia="Times New Roman" w:hAnsi="GHEA Grapalat" w:cs="Calibri"/>
                <w:noProof/>
                <w:color w:val="00000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1085215</wp:posOffset>
                  </wp:positionV>
                  <wp:extent cx="2343150" cy="1181100"/>
                  <wp:effectExtent l="19050" t="0" r="0" b="0"/>
                  <wp:wrapNone/>
                  <wp:docPr id="14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135 000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Size 1,3 * 0,73*0,71m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br/>
              <w:t>Use 3,3*2,73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br/>
              <w:t>Age 6-16</w:t>
            </w:r>
          </w:p>
        </w:tc>
      </w:tr>
      <w:tr w:rsidR="00653A5B" w:rsidRPr="00FD0CF8" w:rsidTr="00653A5B">
        <w:trPr>
          <w:trHeight w:val="172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Ձեռքերի մարզում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FD05B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23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9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="00FD05B9">
              <w:rPr>
                <w:rFonts w:ascii="GHEA Grapalat" w:eastAsia="Times New Roman" w:hAnsi="GHEA Grapalat" w:cs="Calibri"/>
                <w:color w:val="000000"/>
                <w:lang w:val="hy-AM"/>
              </w:rPr>
              <w:t>000</w:t>
            </w: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t>Size 2,1 *0,98*1,33m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Use zone 5,11*2,98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Age 6-16</w:t>
            </w:r>
          </w:p>
        </w:tc>
      </w:tr>
      <w:tr w:rsidR="00653A5B" w:rsidRPr="00FD0CF8" w:rsidTr="00653A5B">
        <w:trPr>
          <w:trHeight w:val="172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>Էլիպսոիդ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A5B" w:rsidRPr="00653A5B" w:rsidRDefault="00653A5B" w:rsidP="006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37465</wp:posOffset>
                  </wp:positionV>
                  <wp:extent cx="2295525" cy="1200150"/>
                  <wp:effectExtent l="19050" t="0" r="9525" b="0"/>
                  <wp:wrapNone/>
                  <wp:docPr id="15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208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91"/>
            </w:tblGrid>
            <w:tr w:rsidR="00653A5B" w:rsidRPr="00653A5B" w:rsidTr="00653A5B">
              <w:trPr>
                <w:trHeight w:val="1725"/>
                <w:tblCellSpacing w:w="0" w:type="dxa"/>
              </w:trPr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53A5B" w:rsidRPr="00653A5B" w:rsidRDefault="00653A5B" w:rsidP="00653A5B">
                  <w:pPr>
                    <w:spacing w:after="0" w:line="240" w:lineRule="auto"/>
                    <w:jc w:val="center"/>
                    <w:rPr>
                      <w:rFonts w:ascii="GHEA Grapalat" w:eastAsia="Times New Roman" w:hAnsi="GHEA Grapalat" w:cs="Calibri"/>
                      <w:color w:val="000000"/>
                    </w:rPr>
                  </w:pPr>
                  <w:r w:rsidRPr="00653A5B">
                    <w:rPr>
                      <w:rFonts w:ascii="Courier New" w:eastAsia="Times New Roman" w:hAnsi="Courier New" w:cs="Courier New"/>
                      <w:color w:val="000000"/>
                    </w:rPr>
                    <w:t> </w:t>
                  </w:r>
                </w:p>
              </w:tc>
            </w:tr>
          </w:tbl>
          <w:p w:rsidR="00653A5B" w:rsidRPr="00653A5B" w:rsidRDefault="00653A5B" w:rsidP="00653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</w:rPr>
              <w:t xml:space="preserve">140 000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5B" w:rsidRPr="00653A5B" w:rsidRDefault="00653A5B" w:rsidP="00653A5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en-US"/>
              </w:rPr>
            </w:pP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t>Size 1,50 *1,19*0,62m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Use Zone 3,51*2,49</w:t>
            </w:r>
            <w:r w:rsidRPr="00653A5B">
              <w:rPr>
                <w:rFonts w:ascii="GHEA Grapalat" w:eastAsia="Times New Roman" w:hAnsi="GHEA Grapalat" w:cs="Calibri"/>
                <w:color w:val="000000"/>
                <w:lang w:val="en-US"/>
              </w:rPr>
              <w:br/>
              <w:t>Age 6-16</w:t>
            </w:r>
          </w:p>
        </w:tc>
      </w:tr>
    </w:tbl>
    <w:p w:rsidR="00C80627" w:rsidRPr="00653A5B" w:rsidRDefault="00C80627" w:rsidP="00C8062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C80627" w:rsidRPr="00653A5B" w:rsidSect="00C943DC">
      <w:footerReference w:type="default" r:id="rId14"/>
      <w:pgSz w:w="11906" w:h="16838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3D0" w:rsidRDefault="004873D0" w:rsidP="002D7959">
      <w:pPr>
        <w:spacing w:after="0" w:line="240" w:lineRule="auto"/>
      </w:pPr>
      <w:r>
        <w:separator/>
      </w:r>
    </w:p>
  </w:endnote>
  <w:endnote w:type="continuationSeparator" w:id="1">
    <w:p w:rsidR="004873D0" w:rsidRDefault="004873D0" w:rsidP="002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98313"/>
      <w:docPartObj>
        <w:docPartGallery w:val="Page Numbers (Bottom of Page)"/>
        <w:docPartUnique/>
      </w:docPartObj>
    </w:sdtPr>
    <w:sdtContent>
      <w:p w:rsidR="00DB7B04" w:rsidRDefault="00AF6BE0">
        <w:pPr>
          <w:pStyle w:val="a7"/>
          <w:jc w:val="right"/>
        </w:pPr>
        <w:fldSimple w:instr=" PAGE   \* MERGEFORMAT ">
          <w:r w:rsidR="00FD0CF8">
            <w:rPr>
              <w:noProof/>
            </w:rPr>
            <w:t>1</w:t>
          </w:r>
        </w:fldSimple>
      </w:p>
    </w:sdtContent>
  </w:sdt>
  <w:p w:rsidR="002D7959" w:rsidRDefault="002D79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3D0" w:rsidRDefault="004873D0" w:rsidP="002D7959">
      <w:pPr>
        <w:spacing w:after="0" w:line="240" w:lineRule="auto"/>
      </w:pPr>
      <w:r>
        <w:separator/>
      </w:r>
    </w:p>
  </w:footnote>
  <w:footnote w:type="continuationSeparator" w:id="1">
    <w:p w:rsidR="004873D0" w:rsidRDefault="004873D0" w:rsidP="002D7959">
      <w:pPr>
        <w:spacing w:after="0" w:line="240" w:lineRule="auto"/>
      </w:pPr>
      <w:r>
        <w:continuationSeparator/>
      </w:r>
    </w:p>
  </w:footnote>
  <w:footnote w:id="2">
    <w:p w:rsidR="00C80627" w:rsidRPr="00167808" w:rsidRDefault="00C80627" w:rsidP="00C80627">
      <w:pPr>
        <w:pStyle w:val="a9"/>
        <w:rPr>
          <w:rFonts w:ascii="GHEA Grapalat" w:hAnsi="GHEA Grapalat"/>
          <w:lang w:val="hy-AM"/>
        </w:rPr>
      </w:pPr>
      <w:r w:rsidRPr="00167808">
        <w:rPr>
          <w:rStyle w:val="ab"/>
          <w:rFonts w:ascii="GHEA Grapalat" w:hAnsi="GHEA Grapalat"/>
        </w:rPr>
        <w:footnoteRef/>
      </w:r>
      <w:r w:rsidRPr="00167808">
        <w:rPr>
          <w:rFonts w:ascii="GHEA Grapalat" w:hAnsi="GHEA Grapalat"/>
          <w:lang w:val="hy-AM"/>
        </w:rPr>
        <w:t xml:space="preserve">Աղբյուրը՝ ՀՀ կառավարության նիստի արձանագրություն, բակային սպորտի զարգացման հայեցակարգ </w:t>
      </w:r>
    </w:p>
  </w:footnote>
  <w:footnote w:id="3">
    <w:p w:rsidR="00C80627" w:rsidRPr="00815F68" w:rsidRDefault="00C80627" w:rsidP="00C80627">
      <w:pPr>
        <w:pStyle w:val="a9"/>
        <w:rPr>
          <w:lang w:val="hy-AM"/>
        </w:rPr>
      </w:pPr>
      <w:r>
        <w:rPr>
          <w:rStyle w:val="ab"/>
        </w:rPr>
        <w:footnoteRef/>
      </w:r>
      <w:r>
        <w:t xml:space="preserve"> </w:t>
      </w:r>
      <w:r>
        <w:rPr>
          <w:lang w:val="hy-AM"/>
        </w:rPr>
        <w:t>Տես․՝ Հավելված 1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2DCB"/>
    <w:rsid w:val="000528A8"/>
    <w:rsid w:val="000C59AA"/>
    <w:rsid w:val="001C3F1B"/>
    <w:rsid w:val="001F2F21"/>
    <w:rsid w:val="0025336C"/>
    <w:rsid w:val="00277541"/>
    <w:rsid w:val="002D7959"/>
    <w:rsid w:val="00350ABA"/>
    <w:rsid w:val="004873D0"/>
    <w:rsid w:val="004B414D"/>
    <w:rsid w:val="006105D0"/>
    <w:rsid w:val="00653A5B"/>
    <w:rsid w:val="0074695F"/>
    <w:rsid w:val="007C1F6F"/>
    <w:rsid w:val="007C7BCE"/>
    <w:rsid w:val="007E02D6"/>
    <w:rsid w:val="007E0ABB"/>
    <w:rsid w:val="008220BC"/>
    <w:rsid w:val="00962A32"/>
    <w:rsid w:val="00984856"/>
    <w:rsid w:val="009C3968"/>
    <w:rsid w:val="009E2046"/>
    <w:rsid w:val="00A92DCB"/>
    <w:rsid w:val="00AE14E1"/>
    <w:rsid w:val="00AF6BE0"/>
    <w:rsid w:val="00C525A1"/>
    <w:rsid w:val="00C80627"/>
    <w:rsid w:val="00C943DC"/>
    <w:rsid w:val="00CF5AE9"/>
    <w:rsid w:val="00DB7B04"/>
    <w:rsid w:val="00E16F0A"/>
    <w:rsid w:val="00E642DA"/>
    <w:rsid w:val="00F234D6"/>
    <w:rsid w:val="00FD05B9"/>
    <w:rsid w:val="00FD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9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7959"/>
  </w:style>
  <w:style w:type="paragraph" w:styleId="a7">
    <w:name w:val="footer"/>
    <w:basedOn w:val="a"/>
    <w:link w:val="a8"/>
    <w:uiPriority w:val="99"/>
    <w:unhideWhenUsed/>
    <w:rsid w:val="002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7959"/>
  </w:style>
  <w:style w:type="paragraph" w:styleId="a9">
    <w:name w:val="footnote text"/>
    <w:basedOn w:val="a"/>
    <w:link w:val="aa"/>
    <w:uiPriority w:val="99"/>
    <w:semiHidden/>
    <w:unhideWhenUsed/>
    <w:rsid w:val="00C943DC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C943DC"/>
    <w:rPr>
      <w:rFonts w:eastAsiaTheme="minorHAnsi"/>
      <w:sz w:val="20"/>
      <w:szCs w:val="20"/>
      <w:lang w:val="en-US" w:eastAsia="en-US" w:bidi="en-US"/>
    </w:rPr>
  </w:style>
  <w:style w:type="character" w:styleId="ab">
    <w:name w:val="footnote reference"/>
    <w:basedOn w:val="a0"/>
    <w:uiPriority w:val="99"/>
    <w:semiHidden/>
    <w:unhideWhenUsed/>
    <w:rsid w:val="00C943DC"/>
    <w:rPr>
      <w:vertAlign w:val="superscript"/>
    </w:rPr>
  </w:style>
  <w:style w:type="table" w:styleId="ac">
    <w:name w:val="Table Grid"/>
    <w:basedOn w:val="a1"/>
    <w:uiPriority w:val="59"/>
    <w:rsid w:val="00C80627"/>
    <w:pPr>
      <w:spacing w:after="0" w:line="240" w:lineRule="auto"/>
      <w:jc w:val="both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2023-05-31T06:33:00Z</cp:lastPrinted>
  <dcterms:created xsi:type="dcterms:W3CDTF">2023-05-30T10:44:00Z</dcterms:created>
  <dcterms:modified xsi:type="dcterms:W3CDTF">2024-06-11T12:07:00Z</dcterms:modified>
</cp:coreProperties>
</file>